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5B4" w:rsidRPr="00334F02" w:rsidRDefault="00BD25B4" w:rsidP="00BD25B4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proofErr w:type="spellStart"/>
      <w:r w:rsidRPr="00334F02">
        <w:rPr>
          <w:rFonts w:ascii="Arial" w:hAnsi="Arial" w:cs="Arial"/>
          <w:b/>
          <w:sz w:val="20"/>
          <w:szCs w:val="20"/>
        </w:rPr>
        <w:t>Captain</w:t>
      </w:r>
      <w:proofErr w:type="spellEnd"/>
      <w:r w:rsidRPr="00334F02">
        <w:rPr>
          <w:rFonts w:ascii="Arial" w:hAnsi="Arial" w:cs="Arial"/>
          <w:b/>
          <w:sz w:val="20"/>
          <w:szCs w:val="20"/>
        </w:rPr>
        <w:t xml:space="preserve"> Fantastic</w:t>
      </w:r>
      <w:r w:rsidR="00CF2DF9">
        <w:rPr>
          <w:rFonts w:ascii="Arial" w:hAnsi="Arial" w:cs="Arial"/>
          <w:b/>
          <w:sz w:val="20"/>
          <w:szCs w:val="20"/>
        </w:rPr>
        <w:t xml:space="preserve">.   </w:t>
      </w:r>
      <w:r w:rsidR="00CF2DF9" w:rsidRPr="00CF2DF9">
        <w:rPr>
          <w:rFonts w:ascii="Arial" w:hAnsi="Arial" w:cs="Arial"/>
          <w:sz w:val="20"/>
          <w:szCs w:val="20"/>
        </w:rPr>
        <w:t>Matt Ross</w:t>
      </w:r>
    </w:p>
    <w:p w:rsidR="00BD25B4" w:rsidRPr="00334F02" w:rsidRDefault="00BD25B4" w:rsidP="00BD25B4">
      <w:pPr>
        <w:rPr>
          <w:rFonts w:ascii="Arial" w:hAnsi="Arial" w:cs="Arial"/>
          <w:sz w:val="20"/>
          <w:szCs w:val="20"/>
        </w:rPr>
      </w:pPr>
      <w:r w:rsidRPr="00334F02">
        <w:rPr>
          <w:rFonts w:ascii="Arial" w:hAnsi="Arial" w:cs="Arial"/>
          <w:sz w:val="20"/>
          <w:szCs w:val="20"/>
        </w:rPr>
        <w:t>Matt Ross présente dans cette fiction une famille atypique, qui vit à l’écart du monde, dans les bois. A travers ce film qui regorge de vie, il met en lumière la dureté de cette vie presque sauvage : les hommes doivent se plier aux contraintes de la nature, ce qui leur permet en retour d’en savourer toute la beauté. On se prend alors à rêver de cette reconnexion avec la forêt, et avec nous-même.</w:t>
      </w:r>
    </w:p>
    <w:p w:rsidR="006D3A2E" w:rsidRPr="003E203F" w:rsidRDefault="00CF2DF9" w:rsidP="006D3A2E">
      <w:pPr>
        <w:pStyle w:val="Paragraphedeliste"/>
        <w:numPr>
          <w:ilvl w:val="0"/>
          <w:numId w:val="2"/>
        </w:numPr>
        <w:rPr>
          <w:b/>
          <w:lang w:val="en-US"/>
        </w:rPr>
      </w:pPr>
      <w:r w:rsidRPr="00CF2DF9">
        <w:rPr>
          <w:b/>
          <w:lang w:val="en-US"/>
        </w:rPr>
        <w:t xml:space="preserve">Adults in the Room.   </w:t>
      </w:r>
      <w:r w:rsidRPr="00CF2DF9">
        <w:rPr>
          <w:lang w:val="en-US"/>
        </w:rPr>
        <w:t>Costa-</w:t>
      </w:r>
      <w:proofErr w:type="spellStart"/>
      <w:r w:rsidRPr="00CF2DF9">
        <w:rPr>
          <w:lang w:val="en-US"/>
        </w:rPr>
        <w:t>Gavras</w:t>
      </w:r>
      <w:proofErr w:type="spellEnd"/>
    </w:p>
    <w:p w:rsidR="007A6F74" w:rsidRPr="006D3A2E" w:rsidRDefault="007A6F74" w:rsidP="007A6F74">
      <w:pPr>
        <w:pStyle w:val="Titre2"/>
        <w:numPr>
          <w:ilvl w:val="0"/>
          <w:numId w:val="3"/>
        </w:numPr>
        <w:spacing w:before="300" w:after="150"/>
        <w:rPr>
          <w:rFonts w:ascii="Arial" w:hAnsi="Arial" w:cs="Arial"/>
          <w:color w:val="000000" w:themeColor="text1"/>
          <w:sz w:val="20"/>
          <w:szCs w:val="20"/>
        </w:rPr>
      </w:pPr>
      <w:r w:rsidRPr="006D3A2E">
        <w:rPr>
          <w:rFonts w:ascii="Arial" w:hAnsi="Arial" w:cs="Arial"/>
          <w:b/>
          <w:bCs/>
          <w:color w:val="000000" w:themeColor="text1"/>
          <w:sz w:val="20"/>
          <w:szCs w:val="20"/>
        </w:rPr>
        <w:t>Le pays de rêves.</w:t>
      </w: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   </w:t>
      </w:r>
      <w:r w:rsidRPr="006D3A2E">
        <w:rPr>
          <w:rFonts w:ascii="Arial" w:hAnsi="Arial" w:cs="Arial"/>
          <w:bCs/>
          <w:color w:val="000000" w:themeColor="text1"/>
          <w:sz w:val="20"/>
          <w:szCs w:val="20"/>
        </w:rPr>
        <w:t>Regards d’enfants sur le parcours des migrants</w:t>
      </w:r>
    </w:p>
    <w:p w:rsidR="007A6F74" w:rsidRDefault="007A6F74" w:rsidP="007A6F74">
      <w:pPr>
        <w:pStyle w:val="Titre1"/>
        <w:spacing w:before="75" w:beforeAutospacing="0" w:after="300" w:afterAutospacing="0"/>
        <w:rPr>
          <w:rFonts w:ascii="Arial" w:hAnsi="Arial" w:cs="Arial"/>
          <w:b w:val="0"/>
          <w:color w:val="000000" w:themeColor="text1"/>
          <w:sz w:val="20"/>
          <w:szCs w:val="20"/>
        </w:rPr>
      </w:pPr>
      <w:r w:rsidRPr="006D3A2E">
        <w:rPr>
          <w:rFonts w:ascii="Arial" w:hAnsi="Arial" w:cs="Arial"/>
          <w:b w:val="0"/>
          <w:color w:val="000000" w:themeColor="text1"/>
          <w:sz w:val="20"/>
          <w:szCs w:val="20"/>
        </w:rPr>
        <w:t>Alors que l’Europe connaît une crise migratoire sans précédent en 2015, que les amalgames médiatiques et discours clichés ne se font pas rares, vous vous êtes peut-être déjà demandé s’il existait un outil facilitant l’explication du phénomène à nos enfants ?</w:t>
      </w:r>
    </w:p>
    <w:p w:rsidR="003E203F" w:rsidRPr="007A6F74" w:rsidRDefault="003E203F" w:rsidP="003E203F">
      <w:pPr>
        <w:rPr>
          <w:b/>
        </w:rPr>
      </w:pPr>
    </w:p>
    <w:p w:rsidR="007A6F74" w:rsidRPr="007A6F74" w:rsidRDefault="007A6F74" w:rsidP="007A6F74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hyperlink r:id="rId5" w:history="1">
        <w:r w:rsidRPr="007A6F74">
          <w:rPr>
            <w:rStyle w:val="Lienhypertexte"/>
            <w:rFonts w:ascii="Arial" w:hAnsi="Arial" w:cs="Arial"/>
            <w:i/>
            <w:sz w:val="20"/>
            <w:szCs w:val="20"/>
          </w:rPr>
          <w:t>Le vert est dans le fruit</w:t>
        </w:r>
      </w:hyperlink>
    </w:p>
    <w:p w:rsidR="003E203F" w:rsidRPr="003E203F" w:rsidRDefault="003E203F" w:rsidP="007A6F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fr-FR"/>
        </w:rPr>
      </w:pPr>
      <w:r w:rsidRPr="003E203F">
        <w:rPr>
          <w:rFonts w:ascii="Arial" w:eastAsia="Times New Roman" w:hAnsi="Arial" w:cs="Arial"/>
          <w:color w:val="412125"/>
          <w:sz w:val="20"/>
          <w:szCs w:val="20"/>
          <w:shd w:val="clear" w:color="auto" w:fill="FFFFFF"/>
          <w:lang w:eastAsia="fr-FR"/>
        </w:rPr>
        <w:t>La fin du monde a toujours été très prisée au cinéma, comme avant lui, dans d’autres supports. Après la fiction, le film documentaire s’est mis à creuser le filon d’une tragédie environnementale, pour sortir d’une relative confidentialité.</w:t>
      </w:r>
    </w:p>
    <w:p w:rsidR="007A6F74" w:rsidRPr="003E203F" w:rsidRDefault="007A6F74" w:rsidP="007A6F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A6F74" w:rsidRDefault="007A6F74" w:rsidP="007A6F74">
      <w:pPr>
        <w:pStyle w:val="NormalWeb"/>
        <w:shd w:val="clear" w:color="auto" w:fill="FFFFFF"/>
        <w:spacing w:before="0" w:beforeAutospacing="0" w:after="0" w:afterAutospacing="0" w:line="336" w:lineRule="atLeast"/>
        <w:rPr>
          <w:rFonts w:ascii="Arial" w:hAnsi="Arial" w:cs="Arial"/>
          <w:color w:val="000000" w:themeColor="text1"/>
          <w:sz w:val="20"/>
          <w:szCs w:val="20"/>
        </w:rPr>
      </w:pPr>
      <w:hyperlink r:id="rId6" w:history="1">
        <w:r w:rsidRPr="007A6F74">
          <w:rPr>
            <w:rStyle w:val="Lienhypertexte"/>
            <w:rFonts w:ascii="Arial" w:hAnsi="Arial" w:cs="Arial"/>
            <w:sz w:val="20"/>
            <w:szCs w:val="20"/>
          </w:rPr>
          <w:t>Le </w:t>
        </w:r>
        <w:proofErr w:type="spellStart"/>
        <w:r w:rsidRPr="007A6F74">
          <w:rPr>
            <w:rStyle w:val="Lienhypertexte"/>
            <w:rFonts w:ascii="Arial" w:hAnsi="Arial" w:cs="Arial"/>
            <w:i/>
            <w:iCs/>
            <w:sz w:val="20"/>
            <w:szCs w:val="20"/>
          </w:rPr>
          <w:t>whitew</w:t>
        </w:r>
        <w:r w:rsidRPr="007A6F74">
          <w:rPr>
            <w:rStyle w:val="Lienhypertexte"/>
            <w:rFonts w:ascii="Arial" w:hAnsi="Arial" w:cs="Arial"/>
            <w:i/>
            <w:iCs/>
            <w:sz w:val="20"/>
            <w:szCs w:val="20"/>
          </w:rPr>
          <w:t>a</w:t>
        </w:r>
        <w:r w:rsidRPr="007A6F74">
          <w:rPr>
            <w:rStyle w:val="Lienhypertexte"/>
            <w:rFonts w:ascii="Arial" w:hAnsi="Arial" w:cs="Arial"/>
            <w:i/>
            <w:iCs/>
            <w:sz w:val="20"/>
            <w:szCs w:val="20"/>
          </w:rPr>
          <w:t>shing</w:t>
        </w:r>
        <w:proofErr w:type="spellEnd"/>
        <w:r w:rsidRPr="007A6F74">
          <w:rPr>
            <w:rStyle w:val="Lienhypertexte"/>
            <w:rFonts w:ascii="Arial" w:hAnsi="Arial" w:cs="Arial"/>
            <w:b/>
            <w:bCs/>
            <w:i/>
            <w:iCs/>
            <w:sz w:val="20"/>
            <w:szCs w:val="20"/>
            <w:bdr w:val="single" w:sz="6" w:space="0" w:color="CCCCCC" w:frame="1"/>
          </w:rPr>
          <w:t xml:space="preserve"> </w:t>
        </w:r>
        <w:r w:rsidRPr="007A6F74">
          <w:rPr>
            <w:rStyle w:val="Lienhypertexte"/>
            <w:rFonts w:ascii="Arial" w:hAnsi="Arial" w:cs="Arial"/>
            <w:sz w:val="20"/>
            <w:szCs w:val="20"/>
          </w:rPr>
          <w:t> </w:t>
        </w:r>
      </w:hyperlink>
    </w:p>
    <w:p w:rsidR="007A6F74" w:rsidRDefault="007A6F74" w:rsidP="007A6F7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 w:themeColor="text1"/>
          <w:sz w:val="20"/>
          <w:szCs w:val="20"/>
        </w:rPr>
      </w:pPr>
      <w:r w:rsidRPr="006D3A2E">
        <w:rPr>
          <w:rFonts w:ascii="Arial" w:hAnsi="Arial" w:cs="Arial"/>
          <w:color w:val="000000" w:themeColor="text1"/>
          <w:sz w:val="20"/>
          <w:szCs w:val="20"/>
        </w:rPr>
        <w:t>signifie « blanchiment » et désigne la pratique qui consiste à engager des acteurs blancs pour jouer des personnages noirs, asiatiques, mexicains, arabes – bref des personnages non-caucasiens – dans un film. Sur la toile, de plus en plus d’internautes dénoncent cette pratique qui ne date pas pourtant d’hier à Hollywood. Ces débats sont-ils le reflet d’une évolution des consciences dans une société multiculturelle ou plutôt des crispations autour de la représentation des minorités ? Quelles sont les conséquences du </w:t>
      </w:r>
      <w:proofErr w:type="spellStart"/>
      <w:r w:rsidRPr="006D3A2E">
        <w:rPr>
          <w:rStyle w:val="lev"/>
          <w:rFonts w:ascii="Arial" w:hAnsi="Arial" w:cs="Arial"/>
          <w:i/>
          <w:iCs/>
          <w:color w:val="000000" w:themeColor="text1"/>
          <w:sz w:val="20"/>
          <w:szCs w:val="20"/>
        </w:rPr>
        <w:t>whitewashing</w:t>
      </w:r>
      <w:proofErr w:type="spellEnd"/>
      <w:r w:rsidRPr="006D3A2E">
        <w:rPr>
          <w:rStyle w:val="lev"/>
          <w:rFonts w:ascii="Arial" w:hAnsi="Arial" w:cs="Arial"/>
          <w:color w:val="000000" w:themeColor="text1"/>
          <w:sz w:val="20"/>
          <w:szCs w:val="20"/>
        </w:rPr>
        <w:t> </w:t>
      </w:r>
      <w:r w:rsidRPr="006D3A2E">
        <w:rPr>
          <w:rFonts w:ascii="Arial" w:hAnsi="Arial" w:cs="Arial"/>
          <w:color w:val="000000" w:themeColor="text1"/>
          <w:sz w:val="20"/>
          <w:szCs w:val="20"/>
        </w:rPr>
        <w:t xml:space="preserve">pour les personnes </w:t>
      </w:r>
      <w:proofErr w:type="spellStart"/>
      <w:r w:rsidRPr="006D3A2E">
        <w:rPr>
          <w:rFonts w:ascii="Arial" w:hAnsi="Arial" w:cs="Arial"/>
          <w:color w:val="000000" w:themeColor="text1"/>
          <w:sz w:val="20"/>
          <w:szCs w:val="20"/>
        </w:rPr>
        <w:t>racisées</w:t>
      </w:r>
      <w:proofErr w:type="spellEnd"/>
      <w:r w:rsidRPr="006D3A2E">
        <w:rPr>
          <w:rFonts w:ascii="Arial" w:hAnsi="Arial" w:cs="Arial"/>
          <w:color w:val="000000" w:themeColor="text1"/>
          <w:sz w:val="20"/>
          <w:szCs w:val="20"/>
        </w:rPr>
        <w:t> ? Et pour l’ensemble de la société ? Pourquoi l’industrie du cinéma n’inclut-elle pas plus de personnes non-blanches dans ses rôles principaux ?</w:t>
      </w:r>
    </w:p>
    <w:p w:rsidR="007A6F74" w:rsidRPr="006D3A2E" w:rsidRDefault="007A6F74" w:rsidP="006D3A2E">
      <w:pPr>
        <w:pStyle w:val="Titre1"/>
        <w:spacing w:before="75" w:beforeAutospacing="0" w:after="300" w:afterAutospacing="0" w:line="312" w:lineRule="atLeast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hyperlink r:id="rId7" w:history="1">
        <w:r w:rsidRPr="003E203F">
          <w:rPr>
            <w:color w:val="0000FF"/>
            <w:sz w:val="24"/>
            <w:szCs w:val="24"/>
            <w:u w:val="single"/>
          </w:rPr>
          <w:t>https://media-animation.be/-Publicatio</w:t>
        </w:r>
        <w:r w:rsidRPr="003E203F">
          <w:rPr>
            <w:color w:val="0000FF"/>
            <w:sz w:val="24"/>
            <w:szCs w:val="24"/>
            <w:u w:val="single"/>
          </w:rPr>
          <w:t>n</w:t>
        </w:r>
        <w:r w:rsidRPr="003E203F">
          <w:rPr>
            <w:color w:val="0000FF"/>
            <w:sz w:val="24"/>
            <w:szCs w:val="24"/>
            <w:u w:val="single"/>
          </w:rPr>
          <w:t>s-et-ressources-.html</w:t>
        </w:r>
      </w:hyperlink>
      <w:bookmarkStart w:id="0" w:name="_GoBack"/>
      <w:bookmarkEnd w:id="0"/>
    </w:p>
    <w:sectPr w:rsidR="007A6F74" w:rsidRPr="006D3A2E" w:rsidSect="00D87B2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A105A"/>
    <w:multiLevelType w:val="hybridMultilevel"/>
    <w:tmpl w:val="6706EF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662AD"/>
    <w:multiLevelType w:val="hybridMultilevel"/>
    <w:tmpl w:val="80FA92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497BC5"/>
    <w:multiLevelType w:val="hybridMultilevel"/>
    <w:tmpl w:val="00DAFE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5B4"/>
    <w:rsid w:val="00206074"/>
    <w:rsid w:val="003E203F"/>
    <w:rsid w:val="006625AA"/>
    <w:rsid w:val="006D3A2E"/>
    <w:rsid w:val="007A6F74"/>
    <w:rsid w:val="00936AF0"/>
    <w:rsid w:val="00BD25B4"/>
    <w:rsid w:val="00C13DC1"/>
    <w:rsid w:val="00CF2DF9"/>
    <w:rsid w:val="00D8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C59E4C"/>
  <w14:defaultImageDpi w14:val="32767"/>
  <w15:chartTrackingRefBased/>
  <w15:docId w15:val="{C1772B4B-C0A3-6A46-A0D8-93DB32569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D25B4"/>
    <w:pPr>
      <w:spacing w:after="160" w:line="259" w:lineRule="auto"/>
    </w:pPr>
    <w:rPr>
      <w:sz w:val="22"/>
      <w:szCs w:val="22"/>
      <w:lang w:val="fr-BE"/>
    </w:rPr>
  </w:style>
  <w:style w:type="paragraph" w:styleId="Titre1">
    <w:name w:val="heading 1"/>
    <w:basedOn w:val="Normal"/>
    <w:link w:val="Titre1Car"/>
    <w:uiPriority w:val="9"/>
    <w:qFormat/>
    <w:rsid w:val="00CF2DF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D3A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D25B4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CF2DF9"/>
    <w:rPr>
      <w:rFonts w:ascii="Times New Roman" w:eastAsia="Times New Roman" w:hAnsi="Times New Roman" w:cs="Times New Roman"/>
      <w:b/>
      <w:bCs/>
      <w:kern w:val="36"/>
      <w:sz w:val="48"/>
      <w:szCs w:val="48"/>
      <w:lang w:val="fr-BE" w:eastAsia="fr-FR"/>
    </w:rPr>
  </w:style>
  <w:style w:type="character" w:styleId="Lienhypertexte">
    <w:name w:val="Hyperlink"/>
    <w:basedOn w:val="Policepardfaut"/>
    <w:uiPriority w:val="99"/>
    <w:unhideWhenUsed/>
    <w:rsid w:val="00CF2DF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F2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rsid w:val="00CF2DF9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CF2DF9"/>
    <w:rPr>
      <w:color w:val="954F72" w:themeColor="followedHyperlink"/>
      <w:u w:val="single"/>
    </w:rPr>
  </w:style>
  <w:style w:type="character" w:styleId="lev">
    <w:name w:val="Strong"/>
    <w:basedOn w:val="Policepardfaut"/>
    <w:uiPriority w:val="22"/>
    <w:qFormat/>
    <w:rsid w:val="006D3A2E"/>
    <w:rPr>
      <w:b/>
      <w:bCs/>
    </w:rPr>
  </w:style>
  <w:style w:type="character" w:customStyle="1" w:styleId="spipnoteref">
    <w:name w:val="spip_note_ref"/>
    <w:basedOn w:val="Policepardfaut"/>
    <w:rsid w:val="006D3A2E"/>
  </w:style>
  <w:style w:type="character" w:customStyle="1" w:styleId="Titre2Car">
    <w:name w:val="Titre 2 Car"/>
    <w:basedOn w:val="Policepardfaut"/>
    <w:link w:val="Titre2"/>
    <w:uiPriority w:val="9"/>
    <w:rsid w:val="006D3A2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12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826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14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8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49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dia-animation.be/-Publications-et-ressources-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edia-animation.be/Le-whitewashing-au-cinema.html" TargetMode="External"/><Relationship Id="rId5" Type="http://schemas.openxmlformats.org/officeDocument/2006/relationships/hyperlink" Target="https://media-animation.be/Cinema-le-vert-est-dans-le-frui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319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dcterms:created xsi:type="dcterms:W3CDTF">2020-01-23T11:15:00Z</dcterms:created>
  <dcterms:modified xsi:type="dcterms:W3CDTF">2020-02-10T13:40:00Z</dcterms:modified>
</cp:coreProperties>
</file>