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BD6" w:rsidRPr="007D5829" w:rsidRDefault="00B52BD6" w:rsidP="00B52BD6">
      <w:pPr>
        <w:pStyle w:val="Paragraphestandard"/>
        <w:ind w:left="709" w:right="1677"/>
        <w:rPr>
          <w:rFonts w:ascii="Arial" w:hAnsi="Arial" w:cs="Arial"/>
          <w:sz w:val="20"/>
          <w:szCs w:val="20"/>
        </w:rPr>
      </w:pPr>
      <w:r w:rsidRPr="007D5829">
        <w:rPr>
          <w:rFonts w:ascii="Arial" w:hAnsi="Arial" w:cs="Arial"/>
          <w:sz w:val="20"/>
          <w:szCs w:val="20"/>
        </w:rPr>
        <w:t>COLLAPSOLOGIE</w:t>
      </w:r>
    </w:p>
    <w:p w:rsidR="00B52BD6" w:rsidRPr="007D5829" w:rsidRDefault="00B52BD6" w:rsidP="00B52BD6">
      <w:pPr>
        <w:pStyle w:val="Paragraphestandard"/>
        <w:suppressAutoHyphens/>
        <w:ind w:left="709" w:right="1677"/>
        <w:jc w:val="both"/>
        <w:rPr>
          <w:rFonts w:ascii="Arial" w:hAnsi="Arial" w:cs="Arial"/>
          <w:sz w:val="20"/>
          <w:szCs w:val="20"/>
        </w:rPr>
      </w:pPr>
      <w:r w:rsidRPr="007D5829">
        <w:rPr>
          <w:rFonts w:ascii="Arial" w:hAnsi="Arial" w:cs="Arial"/>
          <w:sz w:val="20"/>
          <w:szCs w:val="20"/>
        </w:rPr>
        <w:t>Néologisme récent (2005) qui désigne l’étude de l’effondrement de la civilisation industrielle et de ce qui pourrait lui succéder.</w:t>
      </w:r>
    </w:p>
    <w:p w:rsidR="00B52BD6" w:rsidRPr="007D5829" w:rsidRDefault="00B52BD6" w:rsidP="00B52BD6">
      <w:pPr>
        <w:pStyle w:val="Paragraphestandard"/>
        <w:ind w:left="709" w:right="1677"/>
        <w:rPr>
          <w:rFonts w:ascii="Arial" w:hAnsi="Arial" w:cs="Arial"/>
          <w:sz w:val="20"/>
          <w:szCs w:val="20"/>
        </w:rPr>
      </w:pPr>
    </w:p>
    <w:p w:rsidR="00B52BD6" w:rsidRPr="007D5829" w:rsidRDefault="00B52BD6" w:rsidP="00B52BD6">
      <w:pPr>
        <w:pStyle w:val="Paragraphestandard"/>
        <w:ind w:left="709" w:right="1677"/>
        <w:rPr>
          <w:rFonts w:ascii="Arial" w:hAnsi="Arial" w:cs="Arial"/>
          <w:sz w:val="20"/>
          <w:szCs w:val="20"/>
        </w:rPr>
      </w:pPr>
      <w:r w:rsidRPr="007D5829">
        <w:rPr>
          <w:rFonts w:ascii="Arial" w:hAnsi="Arial" w:cs="Arial"/>
          <w:sz w:val="20"/>
          <w:szCs w:val="20"/>
        </w:rPr>
        <w:t>COMPLEXITÉ</w:t>
      </w:r>
    </w:p>
    <w:p w:rsidR="00B52BD6" w:rsidRPr="007D5829" w:rsidRDefault="00B52BD6" w:rsidP="00B52BD6">
      <w:pPr>
        <w:pStyle w:val="Paragraphestandard"/>
        <w:suppressAutoHyphens/>
        <w:ind w:left="709" w:right="1677"/>
        <w:jc w:val="both"/>
        <w:rPr>
          <w:rFonts w:ascii="Arial" w:hAnsi="Arial" w:cs="Arial"/>
          <w:sz w:val="20"/>
          <w:szCs w:val="20"/>
        </w:rPr>
      </w:pPr>
      <w:r w:rsidRPr="007D5829">
        <w:rPr>
          <w:rFonts w:ascii="Arial" w:hAnsi="Arial" w:cs="Arial"/>
          <w:sz w:val="20"/>
          <w:szCs w:val="20"/>
        </w:rPr>
        <w:t>Caractère de ce qui est complexe, qui comporte des éléments divers qu’il est difficile de démêler. Par exemple un plat de spaghettis. Lorsque nous versons nos spaghettis dans notre assiette, nous ne les agençons pas selon un plan préconçu et pourtant ils forment bien une structure complexe dont les caractéristiques sont difficiles à prédire en partant des propriétés des parties.</w:t>
      </w:r>
    </w:p>
    <w:p w:rsidR="00B52BD6" w:rsidRPr="007D5829" w:rsidRDefault="00B52BD6" w:rsidP="00B52BD6">
      <w:pPr>
        <w:pStyle w:val="Paragraphestandard"/>
        <w:suppressAutoHyphens/>
        <w:ind w:left="709" w:right="1677"/>
        <w:jc w:val="both"/>
        <w:rPr>
          <w:rFonts w:ascii="Arial" w:hAnsi="Arial" w:cs="Arial"/>
          <w:sz w:val="20"/>
          <w:szCs w:val="20"/>
        </w:rPr>
      </w:pPr>
      <w:proofErr w:type="gramStart"/>
      <w:r w:rsidRPr="007D5829">
        <w:rPr>
          <w:rFonts w:ascii="Arial" w:hAnsi="Arial" w:cs="Arial"/>
          <w:sz w:val="20"/>
          <w:szCs w:val="20"/>
        </w:rPr>
        <w:t>ou</w:t>
      </w:r>
      <w:proofErr w:type="gramEnd"/>
    </w:p>
    <w:p w:rsidR="00B52BD6" w:rsidRPr="007D5829" w:rsidRDefault="00B52BD6" w:rsidP="00B52BD6">
      <w:pPr>
        <w:pStyle w:val="Paragraphestandard"/>
        <w:suppressAutoHyphens/>
        <w:ind w:left="709" w:right="1677"/>
        <w:jc w:val="both"/>
        <w:rPr>
          <w:rFonts w:ascii="Arial" w:hAnsi="Arial" w:cs="Arial"/>
          <w:sz w:val="20"/>
          <w:szCs w:val="20"/>
        </w:rPr>
      </w:pPr>
      <w:r w:rsidRPr="007D5829">
        <w:rPr>
          <w:rFonts w:ascii="Arial" w:hAnsi="Arial" w:cs="Arial"/>
          <w:sz w:val="20"/>
          <w:szCs w:val="20"/>
        </w:rPr>
        <w:t>On utilise le piège de la souris comme exemple illustratif de ce concept. Un piège à souris est composé de plusieurs pièces : la base, le déclencheur, le ressort, et l’arceau. Toutes ces pièces doivent être en place pour que le piège fonctionne, et la suppression de n’importe laquelle entraîne la perte de cette fonctionnalité.</w:t>
      </w:r>
    </w:p>
    <w:p w:rsidR="00B52BD6" w:rsidRPr="007D5829" w:rsidRDefault="00B52BD6" w:rsidP="00B52BD6">
      <w:pPr>
        <w:pStyle w:val="Paragraphestandard"/>
        <w:ind w:left="709" w:right="1677"/>
        <w:rPr>
          <w:rFonts w:ascii="Arial" w:hAnsi="Arial" w:cs="Arial"/>
          <w:sz w:val="20"/>
          <w:szCs w:val="20"/>
        </w:rPr>
      </w:pPr>
      <w:r w:rsidRPr="007D5829">
        <w:rPr>
          <w:rFonts w:ascii="Arial" w:hAnsi="Arial" w:cs="Arial"/>
          <w:sz w:val="20"/>
          <w:szCs w:val="20"/>
        </w:rPr>
        <w:t>(</w:t>
      </w:r>
      <w:proofErr w:type="gramStart"/>
      <w:r w:rsidRPr="007D5829">
        <w:rPr>
          <w:rFonts w:ascii="Arial" w:hAnsi="Arial" w:cs="Arial"/>
          <w:sz w:val="20"/>
          <w:szCs w:val="20"/>
        </w:rPr>
        <w:t>on</w:t>
      </w:r>
      <w:proofErr w:type="gramEnd"/>
      <w:r w:rsidRPr="007D5829">
        <w:rPr>
          <w:rFonts w:ascii="Arial" w:hAnsi="Arial" w:cs="Arial"/>
          <w:sz w:val="20"/>
          <w:szCs w:val="20"/>
        </w:rPr>
        <w:t xml:space="preserve"> n’oubliera pas le petit bout de fromage !)</w:t>
      </w:r>
    </w:p>
    <w:p w:rsidR="00B52BD6" w:rsidRPr="007D5829" w:rsidRDefault="00B52BD6" w:rsidP="00B52BD6">
      <w:pPr>
        <w:pStyle w:val="Paragraphestandard"/>
        <w:ind w:left="709" w:right="1677"/>
        <w:rPr>
          <w:rFonts w:ascii="Arial" w:hAnsi="Arial" w:cs="Arial"/>
          <w:sz w:val="20"/>
          <w:szCs w:val="20"/>
        </w:rPr>
      </w:pPr>
    </w:p>
    <w:p w:rsidR="00B52BD6" w:rsidRPr="007D5829" w:rsidRDefault="00B52BD6" w:rsidP="00B52BD6">
      <w:pPr>
        <w:pStyle w:val="Paragraphestandard"/>
        <w:ind w:left="709" w:right="1677"/>
        <w:rPr>
          <w:rFonts w:ascii="Arial" w:hAnsi="Arial" w:cs="Arial"/>
          <w:sz w:val="20"/>
          <w:szCs w:val="20"/>
        </w:rPr>
      </w:pPr>
      <w:r w:rsidRPr="007D5829">
        <w:rPr>
          <w:rFonts w:ascii="Arial" w:hAnsi="Arial" w:cs="Arial"/>
          <w:sz w:val="20"/>
          <w:szCs w:val="20"/>
        </w:rPr>
        <w:t>DÉCROISSANCE</w:t>
      </w:r>
    </w:p>
    <w:p w:rsidR="00B52BD6" w:rsidRPr="007D5829" w:rsidRDefault="00B52BD6" w:rsidP="00B52BD6">
      <w:pPr>
        <w:pStyle w:val="Paragraphestandard"/>
        <w:suppressAutoHyphens/>
        <w:ind w:left="709" w:right="1677"/>
        <w:jc w:val="both"/>
        <w:rPr>
          <w:rFonts w:ascii="Arial" w:hAnsi="Arial" w:cs="Arial"/>
          <w:sz w:val="20"/>
          <w:szCs w:val="20"/>
        </w:rPr>
      </w:pPr>
      <w:r w:rsidRPr="007D5829">
        <w:rPr>
          <w:rFonts w:ascii="Arial" w:hAnsi="Arial" w:cs="Arial"/>
          <w:sz w:val="20"/>
          <w:szCs w:val="20"/>
        </w:rPr>
        <w:t>C’est un concept politique, économique et social qui remet en cause l’idée selon laquelle l’augmentation des richesses conduit au bien-être social. Cette théorie vise donc à réduire la production de biens et de services dans l’objectif de préserver l’environnement.</w:t>
      </w:r>
    </w:p>
    <w:p w:rsidR="00B52BD6" w:rsidRPr="007D5829" w:rsidRDefault="00B52BD6" w:rsidP="00B52BD6">
      <w:pPr>
        <w:pStyle w:val="Paragraphestandard"/>
        <w:ind w:left="709" w:right="1677"/>
        <w:rPr>
          <w:rFonts w:ascii="Arial" w:hAnsi="Arial" w:cs="Arial"/>
          <w:sz w:val="20"/>
          <w:szCs w:val="20"/>
        </w:rPr>
      </w:pPr>
    </w:p>
    <w:p w:rsidR="00B52BD6" w:rsidRPr="007D5829" w:rsidRDefault="00B52BD6" w:rsidP="00B52BD6">
      <w:pPr>
        <w:pStyle w:val="Paragraphestandard"/>
        <w:ind w:left="709" w:right="1677"/>
        <w:rPr>
          <w:rFonts w:ascii="Arial" w:hAnsi="Arial" w:cs="Arial"/>
          <w:sz w:val="20"/>
          <w:szCs w:val="20"/>
        </w:rPr>
      </w:pPr>
      <w:r w:rsidRPr="007D5829">
        <w:rPr>
          <w:rFonts w:ascii="Arial" w:hAnsi="Arial" w:cs="Arial"/>
          <w:sz w:val="20"/>
          <w:szCs w:val="20"/>
        </w:rPr>
        <w:t>RÉSILIENCE</w:t>
      </w:r>
    </w:p>
    <w:p w:rsidR="00B52BD6" w:rsidRPr="007D5829" w:rsidRDefault="00B52BD6" w:rsidP="00B52BD6">
      <w:pPr>
        <w:pStyle w:val="Paragraphestandard"/>
        <w:suppressAutoHyphens/>
        <w:ind w:left="709" w:right="1677"/>
        <w:jc w:val="both"/>
        <w:rPr>
          <w:rFonts w:ascii="Arial" w:hAnsi="Arial" w:cs="Arial"/>
          <w:sz w:val="20"/>
          <w:szCs w:val="20"/>
        </w:rPr>
      </w:pPr>
      <w:r w:rsidRPr="007D5829">
        <w:rPr>
          <w:rFonts w:ascii="Arial" w:hAnsi="Arial" w:cs="Arial"/>
          <w:sz w:val="20"/>
          <w:szCs w:val="20"/>
        </w:rPr>
        <w:t>Capacité d’un individu à supporter psychiquement les épreuves de la vie. Capacité qui lui permet de rebondir, de prendre un nouveau départ après un traumatisme.</w:t>
      </w:r>
    </w:p>
    <w:p w:rsidR="00B52BD6" w:rsidRPr="007D5829" w:rsidRDefault="00B52BD6" w:rsidP="00B52BD6">
      <w:pPr>
        <w:pStyle w:val="Paragraphestandard"/>
        <w:ind w:left="709" w:right="1677"/>
        <w:rPr>
          <w:rFonts w:ascii="Arial" w:hAnsi="Arial" w:cs="Arial"/>
          <w:sz w:val="20"/>
          <w:szCs w:val="20"/>
        </w:rPr>
      </w:pPr>
    </w:p>
    <w:p w:rsidR="009305D7" w:rsidRPr="007D5829" w:rsidRDefault="00B52BD6" w:rsidP="00B52BD6">
      <w:pPr>
        <w:pStyle w:val="Paragraphestandard"/>
        <w:ind w:left="709" w:right="1677"/>
        <w:rPr>
          <w:rFonts w:ascii="Arial" w:hAnsi="Arial" w:cs="Arial"/>
          <w:sz w:val="20"/>
          <w:szCs w:val="20"/>
        </w:rPr>
      </w:pPr>
      <w:r w:rsidRPr="007D5829">
        <w:rPr>
          <w:rFonts w:ascii="Arial" w:hAnsi="Arial" w:cs="Arial"/>
          <w:sz w:val="20"/>
          <w:szCs w:val="20"/>
        </w:rPr>
        <w:t>SOBRIÉTÉ</w:t>
      </w:r>
      <w:r w:rsidRPr="007D5829">
        <w:rPr>
          <w:rFonts w:ascii="Arial" w:hAnsi="Arial" w:cs="Arial"/>
          <w:sz w:val="20"/>
          <w:szCs w:val="20"/>
        </w:rPr>
        <w:t xml:space="preserve"> </w:t>
      </w:r>
      <w:r w:rsidRPr="007D5829">
        <w:rPr>
          <w:rFonts w:ascii="Arial" w:hAnsi="Arial" w:cs="Arial"/>
          <w:sz w:val="20"/>
          <w:szCs w:val="20"/>
        </w:rPr>
        <w:t>HEUREUSE</w:t>
      </w:r>
    </w:p>
    <w:p w:rsidR="00B52BD6" w:rsidRPr="007D5829" w:rsidRDefault="00B52BD6" w:rsidP="00B52BD6">
      <w:pPr>
        <w:pStyle w:val="Paragraphestandard"/>
        <w:suppressAutoHyphens/>
        <w:ind w:left="709" w:right="1677"/>
        <w:jc w:val="both"/>
        <w:rPr>
          <w:rFonts w:ascii="Arial" w:hAnsi="Arial" w:cs="Arial"/>
          <w:sz w:val="20"/>
          <w:szCs w:val="20"/>
        </w:rPr>
      </w:pPr>
      <w:r w:rsidRPr="007D5829">
        <w:rPr>
          <w:rFonts w:ascii="Arial" w:hAnsi="Arial" w:cs="Arial"/>
          <w:sz w:val="20"/>
          <w:szCs w:val="20"/>
        </w:rPr>
        <w:t>C’est un mode de vie consistant à réduire volontairement sa consommation ainsi que les impacts de cette dernière, en vue de mener une vie davantage centrée sur des valeurs définies comme essentielles.</w:t>
      </w:r>
    </w:p>
    <w:p w:rsidR="00B52BD6" w:rsidRPr="007D5829" w:rsidRDefault="00B52BD6" w:rsidP="00B52BD6">
      <w:pPr>
        <w:pStyle w:val="Paragraphestandard"/>
        <w:ind w:left="709" w:right="1677"/>
        <w:rPr>
          <w:rFonts w:ascii="Arial" w:hAnsi="Arial" w:cs="Arial"/>
          <w:sz w:val="20"/>
          <w:szCs w:val="20"/>
        </w:rPr>
      </w:pPr>
    </w:p>
    <w:p w:rsidR="002F0B72" w:rsidRDefault="007A7AB0" w:rsidP="007A7AB0">
      <w:pPr>
        <w:pStyle w:val="NormalWeb"/>
        <w:spacing w:before="0" w:beforeAutospacing="0" w:after="0" w:afterAutospacing="0"/>
        <w:rPr>
          <w:rFonts w:ascii="Arial" w:hAnsi="Arial" w:cs="Arial"/>
          <w:color w:val="000000" w:themeColor="text1"/>
          <w:sz w:val="20"/>
          <w:szCs w:val="20"/>
        </w:rPr>
      </w:pPr>
      <w:bookmarkStart w:id="0" w:name="_GoBack"/>
      <w:bookmarkEnd w:id="0"/>
      <w:r w:rsidRPr="002F0B72">
        <w:rPr>
          <w:rFonts w:ascii="Arial" w:hAnsi="Arial" w:cs="Arial"/>
          <w:color w:val="000000" w:themeColor="text1"/>
          <w:sz w:val="20"/>
          <w:szCs w:val="20"/>
        </w:rPr>
        <w:t>Voir, croire…</w:t>
      </w:r>
      <w:r w:rsidRPr="002F0B72">
        <w:rPr>
          <w:rStyle w:val="s-or-t"/>
          <w:rFonts w:ascii="Arial" w:hAnsi="Arial" w:cs="Arial"/>
          <w:color w:val="000000" w:themeColor="text1"/>
          <w:sz w:val="20"/>
          <w:szCs w:val="20"/>
        </w:rPr>
        <w:t>et</w:t>
      </w:r>
      <w:r w:rsidRPr="002F0B72">
        <w:rPr>
          <w:rFonts w:ascii="Arial" w:hAnsi="Arial" w:cs="Arial"/>
          <w:color w:val="000000" w:themeColor="text1"/>
          <w:sz w:val="20"/>
          <w:szCs w:val="20"/>
        </w:rPr>
        <w:t> réagir !</w:t>
      </w:r>
      <w:r w:rsidRPr="002F0B72">
        <w:rPr>
          <w:rFonts w:ascii="Arial" w:hAnsi="Arial" w:cs="Arial"/>
          <w:color w:val="000000" w:themeColor="text1"/>
          <w:sz w:val="20"/>
          <w:szCs w:val="20"/>
        </w:rPr>
        <w:br/>
      </w:r>
    </w:p>
    <w:p w:rsidR="002F0B72" w:rsidRDefault="007A7AB0" w:rsidP="002F0B72">
      <w:pPr>
        <w:pStyle w:val="NormalWeb"/>
        <w:spacing w:before="0" w:beforeAutospacing="0" w:after="0" w:afterAutospacing="0"/>
        <w:ind w:right="1394"/>
        <w:jc w:val="both"/>
        <w:rPr>
          <w:rFonts w:ascii="Arial" w:hAnsi="Arial" w:cs="Arial"/>
          <w:color w:val="000000" w:themeColor="text1"/>
          <w:sz w:val="20"/>
          <w:szCs w:val="20"/>
        </w:rPr>
      </w:pPr>
      <w:r w:rsidRPr="002F0B72">
        <w:rPr>
          <w:rFonts w:ascii="Arial" w:hAnsi="Arial" w:cs="Arial"/>
          <w:color w:val="000000" w:themeColor="text1"/>
          <w:sz w:val="20"/>
          <w:szCs w:val="20"/>
        </w:rPr>
        <w:t>Parmi la masse de gens présents sur Terre, certains sont encore capables d’écouter, de comprendre et de croire un article ou un discours sur l’effondrement ( est-ce votre cas ? ). Mais les réactions n’ont parfois rien à voir entre elles et changent d’un individu à l’autre. En voici 5 parmi les plus connues :</w:t>
      </w:r>
    </w:p>
    <w:p w:rsidR="007A7AB0" w:rsidRPr="002F0B72" w:rsidRDefault="007A7AB0" w:rsidP="002F0B72">
      <w:pPr>
        <w:pStyle w:val="NormalWeb"/>
        <w:spacing w:before="0" w:beforeAutospacing="0" w:after="0" w:afterAutospacing="0"/>
        <w:ind w:left="709" w:right="1394"/>
        <w:jc w:val="both"/>
        <w:rPr>
          <w:rFonts w:ascii="Arial" w:hAnsi="Arial" w:cs="Arial"/>
          <w:color w:val="000000" w:themeColor="text1"/>
          <w:sz w:val="20"/>
          <w:szCs w:val="20"/>
        </w:rPr>
      </w:pPr>
      <w:r w:rsidRPr="002F0B72">
        <w:rPr>
          <w:rFonts w:ascii="Arial" w:hAnsi="Arial" w:cs="Arial"/>
          <w:color w:val="000000" w:themeColor="text1"/>
          <w:sz w:val="20"/>
          <w:szCs w:val="20"/>
        </w:rPr>
        <w:br/>
        <w:t>• </w:t>
      </w:r>
      <w:r w:rsidRPr="00F73BFB">
        <w:rPr>
          <w:rFonts w:ascii="Arial" w:hAnsi="Arial" w:cs="Arial"/>
          <w:b/>
          <w:color w:val="000000" w:themeColor="text1"/>
          <w:sz w:val="20"/>
          <w:szCs w:val="20"/>
        </w:rPr>
        <w:t xml:space="preserve">Les </w:t>
      </w:r>
      <w:proofErr w:type="spellStart"/>
      <w:r w:rsidRPr="00F73BFB">
        <w:rPr>
          <w:rFonts w:ascii="Arial" w:hAnsi="Arial" w:cs="Arial"/>
          <w:b/>
          <w:color w:val="000000" w:themeColor="text1"/>
          <w:sz w:val="20"/>
          <w:szCs w:val="20"/>
        </w:rPr>
        <w:t>çavapétistes</w:t>
      </w:r>
      <w:proofErr w:type="spellEnd"/>
      <w:r w:rsidRPr="002F0B72">
        <w:rPr>
          <w:rFonts w:ascii="Arial" w:hAnsi="Arial" w:cs="Arial"/>
          <w:color w:val="000000" w:themeColor="text1"/>
          <w:sz w:val="20"/>
          <w:szCs w:val="20"/>
        </w:rPr>
        <w:t> (ça va péter) : ” Bien fait ! Cette société est tellement pourrie… Vivement l’effondrement !”. Difficile de savoir s’ils imaginent leur propre mort ou s’ils savourent leur vengeance depuis la colline surplombant les alentours. Attention, personnes toxiques pour l’organisation en temps de catastrophe, à garder à l’écart.</w:t>
      </w:r>
      <w:r w:rsidRPr="002F0B72">
        <w:rPr>
          <w:rFonts w:ascii="Arial" w:hAnsi="Arial" w:cs="Arial"/>
          <w:color w:val="000000" w:themeColor="text1"/>
          <w:sz w:val="20"/>
          <w:szCs w:val="20"/>
        </w:rPr>
        <w:br/>
        <w:t>• </w:t>
      </w:r>
      <w:r w:rsidRPr="00F73BFB">
        <w:rPr>
          <w:rFonts w:ascii="Arial" w:hAnsi="Arial" w:cs="Arial"/>
          <w:b/>
          <w:color w:val="000000" w:themeColor="text1"/>
          <w:sz w:val="20"/>
          <w:szCs w:val="20"/>
        </w:rPr>
        <w:t xml:space="preserve">Les </w:t>
      </w:r>
      <w:proofErr w:type="spellStart"/>
      <w:r w:rsidRPr="00F73BFB">
        <w:rPr>
          <w:rFonts w:ascii="Arial" w:hAnsi="Arial" w:cs="Arial"/>
          <w:b/>
          <w:color w:val="000000" w:themeColor="text1"/>
          <w:sz w:val="20"/>
          <w:szCs w:val="20"/>
        </w:rPr>
        <w:t>aquoibonistes</w:t>
      </w:r>
      <w:proofErr w:type="spellEnd"/>
      <w:r w:rsidRPr="002F0B72">
        <w:rPr>
          <w:rFonts w:ascii="Arial" w:hAnsi="Arial" w:cs="Arial"/>
          <w:color w:val="000000" w:themeColor="text1"/>
          <w:sz w:val="20"/>
          <w:szCs w:val="20"/>
        </w:rPr>
        <w:t> (à quoi bon) : ” Foutu pour foutu, profitons de ce qui reste”. Deux comportements sont possibles, le sympathique épicurien qui finirait bien sa vie au bistrot à rire et l'” enfoiré ” qui consomme et saccage au maximum avant de partir.</w:t>
      </w:r>
      <w:r w:rsidRPr="002F0B72">
        <w:rPr>
          <w:rFonts w:ascii="Arial" w:hAnsi="Arial" w:cs="Arial"/>
          <w:color w:val="000000" w:themeColor="text1"/>
          <w:sz w:val="20"/>
          <w:szCs w:val="20"/>
        </w:rPr>
        <w:br/>
        <w:t>• </w:t>
      </w:r>
      <w:r w:rsidRPr="00F73BFB">
        <w:rPr>
          <w:rFonts w:ascii="Arial" w:hAnsi="Arial" w:cs="Arial"/>
          <w:b/>
          <w:color w:val="000000" w:themeColor="text1"/>
          <w:sz w:val="20"/>
          <w:szCs w:val="20"/>
        </w:rPr>
        <w:t>Les survivalistes</w:t>
      </w:r>
      <w:r w:rsidRPr="002F0B72">
        <w:rPr>
          <w:rFonts w:ascii="Arial" w:hAnsi="Arial" w:cs="Arial"/>
          <w:color w:val="000000" w:themeColor="text1"/>
          <w:sz w:val="20"/>
          <w:szCs w:val="20"/>
        </w:rPr>
        <w:t xml:space="preserve"> ou </w:t>
      </w:r>
      <w:proofErr w:type="spellStart"/>
      <w:r w:rsidRPr="002F0B72">
        <w:rPr>
          <w:rFonts w:ascii="Arial" w:hAnsi="Arial" w:cs="Arial"/>
          <w:color w:val="000000" w:themeColor="text1"/>
          <w:sz w:val="20"/>
          <w:szCs w:val="20"/>
        </w:rPr>
        <w:t>prepers</w:t>
      </w:r>
      <w:proofErr w:type="spellEnd"/>
      <w:r w:rsidRPr="002F0B72">
        <w:rPr>
          <w:rFonts w:ascii="Arial" w:hAnsi="Arial" w:cs="Arial"/>
          <w:color w:val="000000" w:themeColor="text1"/>
          <w:sz w:val="20"/>
          <w:szCs w:val="20"/>
        </w:rPr>
        <w:t> ( chacun sa merde) : ils sont de plus en plus nombreux dans le monde. Au programme : barricades, bunker, armes, provisions et produits de première nécessité. Leurs enfants apprennent à tirer à l’arc, ils s’entrainent à reconnaitre les plantes, s’informent sur la purification de l’eau et se préparent à la violence car eux pourrons l’être. Leur imaginaire est nourri de </w:t>
      </w:r>
      <w:proofErr w:type="spellStart"/>
      <w:r w:rsidRPr="002F0B72">
        <w:rPr>
          <w:rStyle w:val="s-rg-t"/>
          <w:rFonts w:ascii="Arial" w:hAnsi="Arial" w:cs="Arial"/>
          <w:color w:val="000000" w:themeColor="text1"/>
          <w:sz w:val="20"/>
          <w:szCs w:val="20"/>
        </w:rPr>
        <w:t>Mad</w:t>
      </w:r>
      <w:proofErr w:type="spellEnd"/>
      <w:r w:rsidRPr="002F0B72">
        <w:rPr>
          <w:rFonts w:ascii="Arial" w:hAnsi="Arial" w:cs="Arial"/>
          <w:color w:val="000000" w:themeColor="text1"/>
          <w:sz w:val="20"/>
          <w:szCs w:val="20"/>
        </w:rPr>
        <w:t> Max et de zombie et pensent que l’humain est profondément mauvais.</w:t>
      </w:r>
      <w:r w:rsidRPr="002F0B72">
        <w:rPr>
          <w:rFonts w:ascii="Arial" w:hAnsi="Arial" w:cs="Arial"/>
          <w:color w:val="000000" w:themeColor="text1"/>
          <w:sz w:val="20"/>
          <w:szCs w:val="20"/>
        </w:rPr>
        <w:br/>
        <w:t>• </w:t>
      </w:r>
      <w:r w:rsidRPr="00F73BFB">
        <w:rPr>
          <w:rFonts w:ascii="Arial" w:hAnsi="Arial" w:cs="Arial"/>
          <w:b/>
          <w:color w:val="000000" w:themeColor="text1"/>
          <w:sz w:val="20"/>
          <w:szCs w:val="20"/>
        </w:rPr>
        <w:t xml:space="preserve">Les </w:t>
      </w:r>
      <w:proofErr w:type="spellStart"/>
      <w:r w:rsidRPr="00F73BFB">
        <w:rPr>
          <w:rFonts w:ascii="Arial" w:hAnsi="Arial" w:cs="Arial"/>
          <w:b/>
          <w:color w:val="000000" w:themeColor="text1"/>
          <w:sz w:val="20"/>
          <w:szCs w:val="20"/>
        </w:rPr>
        <w:t>transitionneurs</w:t>
      </w:r>
      <w:proofErr w:type="spellEnd"/>
      <w:r w:rsidRPr="002F0B72">
        <w:rPr>
          <w:rFonts w:ascii="Arial" w:hAnsi="Arial" w:cs="Arial"/>
          <w:color w:val="000000" w:themeColor="text1"/>
          <w:sz w:val="20"/>
          <w:szCs w:val="20"/>
        </w:rPr>
        <w:t> ( on est tous dans le même bateau) : Bien souvent non-violents, ils possèdent un esprit orienté collectif. L’avenir se trouve dans les </w:t>
      </w:r>
      <w:proofErr w:type="spellStart"/>
      <w:r w:rsidRPr="002F0B72">
        <w:rPr>
          <w:rStyle w:val="s-rg-t"/>
          <w:rFonts w:ascii="Arial" w:hAnsi="Arial" w:cs="Arial"/>
          <w:color w:val="000000" w:themeColor="text1"/>
          <w:sz w:val="20"/>
          <w:szCs w:val="20"/>
        </w:rPr>
        <w:t>écovillages</w:t>
      </w:r>
      <w:proofErr w:type="spellEnd"/>
      <w:r w:rsidRPr="002F0B72">
        <w:rPr>
          <w:rFonts w:ascii="Arial" w:hAnsi="Arial" w:cs="Arial"/>
          <w:color w:val="000000" w:themeColor="text1"/>
          <w:sz w:val="20"/>
          <w:szCs w:val="20"/>
        </w:rPr>
        <w:t> et les réseaux d’entraide.</w:t>
      </w:r>
    </w:p>
    <w:p w:rsidR="002F0B72" w:rsidRPr="002F0B72" w:rsidRDefault="007A7AB0" w:rsidP="002F0B72">
      <w:pPr>
        <w:pStyle w:val="NormalWeb"/>
        <w:spacing w:before="0" w:beforeAutospacing="0" w:after="0" w:afterAutospacing="0"/>
        <w:ind w:left="709" w:right="1394"/>
        <w:jc w:val="both"/>
        <w:rPr>
          <w:rFonts w:ascii="Arial" w:hAnsi="Arial" w:cs="Arial"/>
          <w:color w:val="000000" w:themeColor="text1"/>
          <w:sz w:val="20"/>
          <w:szCs w:val="20"/>
        </w:rPr>
      </w:pPr>
      <w:r w:rsidRPr="002F0B72">
        <w:rPr>
          <w:rFonts w:ascii="Arial" w:hAnsi="Arial" w:cs="Arial"/>
          <w:color w:val="000000" w:themeColor="text1"/>
          <w:sz w:val="20"/>
          <w:szCs w:val="20"/>
        </w:rPr>
        <w:t>• </w:t>
      </w:r>
      <w:r w:rsidRPr="00F73BFB">
        <w:rPr>
          <w:rFonts w:ascii="Arial" w:hAnsi="Arial" w:cs="Arial"/>
          <w:b/>
          <w:color w:val="000000" w:themeColor="text1"/>
          <w:sz w:val="20"/>
          <w:szCs w:val="20"/>
        </w:rPr>
        <w:t>Les </w:t>
      </w:r>
      <w:proofErr w:type="spellStart"/>
      <w:r w:rsidRPr="00F73BFB">
        <w:rPr>
          <w:rStyle w:val="s-rg-t"/>
          <w:rFonts w:ascii="Arial" w:hAnsi="Arial" w:cs="Arial"/>
          <w:b/>
          <w:color w:val="000000" w:themeColor="text1"/>
          <w:sz w:val="20"/>
          <w:szCs w:val="20"/>
        </w:rPr>
        <w:t>collapsologues</w:t>
      </w:r>
      <w:proofErr w:type="spellEnd"/>
      <w:r w:rsidRPr="002F0B72">
        <w:rPr>
          <w:rFonts w:ascii="Arial" w:hAnsi="Arial" w:cs="Arial"/>
          <w:color w:val="000000" w:themeColor="text1"/>
          <w:sz w:val="20"/>
          <w:szCs w:val="20"/>
        </w:rPr>
        <w:t> : ils se découvrent une passion pour ce sujet dont personne ne parle, mais qui donne un sens à leur vie. Étudier, écrire et comprendre deviennent des activités chronophages que l’on peut estimer à la fréquence et longueur des livres lus ou aux articles et commentaires publiés sur les blogs et sites internet. Ce sont souvent des ingénieurs…</w:t>
      </w:r>
      <w:r w:rsidRPr="002F0B72">
        <w:rPr>
          <w:rStyle w:val="s-bl-t"/>
          <w:rFonts w:ascii="Arial" w:hAnsi="Arial" w:cs="Arial"/>
          <w:color w:val="000000" w:themeColor="text1"/>
          <w:sz w:val="20"/>
          <w:szCs w:val="20"/>
        </w:rPr>
        <w:t>Et</w:t>
      </w:r>
      <w:r w:rsidRPr="002F0B72">
        <w:rPr>
          <w:rFonts w:ascii="Arial" w:hAnsi="Arial" w:cs="Arial"/>
          <w:color w:val="000000" w:themeColor="text1"/>
          <w:sz w:val="20"/>
          <w:szCs w:val="20"/>
        </w:rPr>
        <w:t> des hommes. Les hommes débattant plus sur les chiffres, les faits et les techniques là où les femmes discuteront plutôt des aspects émotionnels et spirituels de la question (publiquement en tout cas).</w:t>
      </w:r>
      <w:r w:rsidRPr="002F0B72">
        <w:rPr>
          <w:rFonts w:ascii="Arial" w:hAnsi="Arial" w:cs="Arial"/>
          <w:color w:val="000000" w:themeColor="text1"/>
          <w:sz w:val="20"/>
          <w:szCs w:val="20"/>
        </w:rPr>
        <w:br/>
      </w:r>
      <w:r w:rsidRPr="002F0B72">
        <w:rPr>
          <w:rFonts w:ascii="Arial" w:hAnsi="Arial" w:cs="Arial"/>
          <w:color w:val="000000" w:themeColor="text1"/>
          <w:sz w:val="20"/>
          <w:szCs w:val="20"/>
        </w:rPr>
        <w:lastRenderedPageBreak/>
        <w:t>Le monde réel est bien plus complexe évidemment et il n’est pas rare de se reconnaître dans plusieurs catégories. Libre à vous d’y piocher selon vos croyances du moment.</w:t>
      </w:r>
    </w:p>
    <w:p w:rsidR="002F0B72" w:rsidRDefault="002F0B72" w:rsidP="007A7AB0">
      <w:pPr>
        <w:pStyle w:val="NormalWeb"/>
        <w:spacing w:before="0" w:beforeAutospacing="0" w:after="0" w:afterAutospacing="0"/>
        <w:rPr>
          <w:rFonts w:ascii="Arial" w:hAnsi="Arial" w:cs="Arial"/>
          <w:color w:val="64676E"/>
          <w:sz w:val="20"/>
          <w:szCs w:val="20"/>
        </w:rPr>
      </w:pPr>
    </w:p>
    <w:p w:rsidR="003C4394" w:rsidRPr="00F73BFB" w:rsidRDefault="002F0B72" w:rsidP="00F73BFB">
      <w:pPr>
        <w:pStyle w:val="NormalWeb"/>
        <w:spacing w:before="0" w:beforeAutospacing="0" w:after="0" w:afterAutospacing="0"/>
        <w:rPr>
          <w:rFonts w:ascii="Arial" w:hAnsi="Arial" w:cs="Arial"/>
          <w:color w:val="64676E"/>
          <w:sz w:val="20"/>
          <w:szCs w:val="20"/>
        </w:rPr>
      </w:pPr>
      <w:hyperlink r:id="rId5" w:history="1">
        <w:r w:rsidRPr="00C62436">
          <w:rPr>
            <w:rStyle w:val="Lienhypertexte"/>
            <w:rFonts w:ascii="Arial" w:hAnsi="Arial" w:cs="Arial"/>
            <w:sz w:val="20"/>
            <w:szCs w:val="20"/>
          </w:rPr>
          <w:t>www.terre404.ovh/comment-tout-peux-seffondrer-3-3-collapsologie/</w:t>
        </w:r>
      </w:hyperlink>
    </w:p>
    <w:sectPr w:rsidR="003C4394" w:rsidRPr="00F73BFB" w:rsidSect="00F46FE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851644"/>
    <w:multiLevelType w:val="multilevel"/>
    <w:tmpl w:val="BFE8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D6"/>
    <w:rsid w:val="00254715"/>
    <w:rsid w:val="002F0B72"/>
    <w:rsid w:val="003C4394"/>
    <w:rsid w:val="00644129"/>
    <w:rsid w:val="007A7AB0"/>
    <w:rsid w:val="007D5829"/>
    <w:rsid w:val="009E3CCE"/>
    <w:rsid w:val="00A27729"/>
    <w:rsid w:val="00B52BD6"/>
    <w:rsid w:val="00C13DC1"/>
    <w:rsid w:val="00D87B2E"/>
    <w:rsid w:val="00F73B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27E7C0FC"/>
  <w14:defaultImageDpi w14:val="32767"/>
  <w15:chartTrackingRefBased/>
  <w15:docId w15:val="{A6C336AB-7AC2-074C-AB87-B74E7FC44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C4394"/>
    <w:rPr>
      <w:rFonts w:ascii="Times New Roman" w:eastAsia="Times New Roman" w:hAnsi="Times New Roman" w:cs="Times New Roman"/>
      <w:lang w:val="fr-BE" w:eastAsia="fr-FR"/>
    </w:rPr>
  </w:style>
  <w:style w:type="paragraph" w:styleId="Titre4">
    <w:name w:val="heading 4"/>
    <w:basedOn w:val="Normal"/>
    <w:link w:val="Titre4Car"/>
    <w:uiPriority w:val="9"/>
    <w:qFormat/>
    <w:rsid w:val="003C4394"/>
    <w:pPr>
      <w:spacing w:before="100" w:beforeAutospacing="1" w:after="100" w:afterAutospacing="1"/>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standard">
    <w:name w:val="[Paragraphe standard]"/>
    <w:basedOn w:val="Normal"/>
    <w:uiPriority w:val="99"/>
    <w:rsid w:val="00B52BD6"/>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Aucunstyle">
    <w:name w:val="[Aucun style]"/>
    <w:rsid w:val="00B52BD6"/>
    <w:pPr>
      <w:autoSpaceDE w:val="0"/>
      <w:autoSpaceDN w:val="0"/>
      <w:adjustRightInd w:val="0"/>
      <w:spacing w:line="288" w:lineRule="auto"/>
      <w:textAlignment w:val="center"/>
    </w:pPr>
    <w:rPr>
      <w:rFonts w:ascii="MinionPro-Regular" w:hAnsi="MinionPro-Regular" w:cs="MinionPro-Regular"/>
      <w:color w:val="000000"/>
    </w:rPr>
  </w:style>
  <w:style w:type="character" w:styleId="Lienhypertexte">
    <w:name w:val="Hyperlink"/>
    <w:basedOn w:val="Policepardfaut"/>
    <w:uiPriority w:val="99"/>
    <w:unhideWhenUsed/>
    <w:rsid w:val="007D5829"/>
    <w:rPr>
      <w:color w:val="0000FF"/>
      <w:u w:val="single"/>
    </w:rPr>
  </w:style>
  <w:style w:type="character" w:customStyle="1" w:styleId="Titre4Car">
    <w:name w:val="Titre 4 Car"/>
    <w:basedOn w:val="Policepardfaut"/>
    <w:link w:val="Titre4"/>
    <w:uiPriority w:val="9"/>
    <w:rsid w:val="003C4394"/>
    <w:rPr>
      <w:rFonts w:ascii="Times New Roman" w:eastAsia="Times New Roman" w:hAnsi="Times New Roman" w:cs="Times New Roman"/>
      <w:b/>
      <w:bCs/>
      <w:lang w:val="fr-BE" w:eastAsia="fr-FR"/>
    </w:rPr>
  </w:style>
  <w:style w:type="paragraph" w:styleId="NormalWeb">
    <w:name w:val="Normal (Web)"/>
    <w:basedOn w:val="Normal"/>
    <w:uiPriority w:val="99"/>
    <w:unhideWhenUsed/>
    <w:rsid w:val="003C4394"/>
    <w:pPr>
      <w:spacing w:before="100" w:beforeAutospacing="1" w:after="100" w:afterAutospacing="1"/>
    </w:pPr>
  </w:style>
  <w:style w:type="character" w:styleId="lev">
    <w:name w:val="Strong"/>
    <w:basedOn w:val="Policepardfaut"/>
    <w:uiPriority w:val="22"/>
    <w:qFormat/>
    <w:rsid w:val="003C4394"/>
    <w:rPr>
      <w:b/>
      <w:bCs/>
    </w:rPr>
  </w:style>
  <w:style w:type="character" w:customStyle="1" w:styleId="s-or-t">
    <w:name w:val="s-or-t"/>
    <w:basedOn w:val="Policepardfaut"/>
    <w:rsid w:val="007A7AB0"/>
  </w:style>
  <w:style w:type="character" w:customStyle="1" w:styleId="s-rg-t">
    <w:name w:val="s-rg-t"/>
    <w:basedOn w:val="Policepardfaut"/>
    <w:rsid w:val="007A7AB0"/>
  </w:style>
  <w:style w:type="character" w:customStyle="1" w:styleId="s-bl-t">
    <w:name w:val="s-bl-t"/>
    <w:basedOn w:val="Policepardfaut"/>
    <w:rsid w:val="007A7AB0"/>
  </w:style>
  <w:style w:type="character" w:styleId="Mentionnonrsolue">
    <w:name w:val="Unresolved Mention"/>
    <w:basedOn w:val="Policepardfaut"/>
    <w:uiPriority w:val="99"/>
    <w:rsid w:val="002F0B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4567">
      <w:bodyDiv w:val="1"/>
      <w:marLeft w:val="0"/>
      <w:marRight w:val="0"/>
      <w:marTop w:val="0"/>
      <w:marBottom w:val="0"/>
      <w:divBdr>
        <w:top w:val="none" w:sz="0" w:space="0" w:color="auto"/>
        <w:left w:val="none" w:sz="0" w:space="0" w:color="auto"/>
        <w:bottom w:val="none" w:sz="0" w:space="0" w:color="auto"/>
        <w:right w:val="none" w:sz="0" w:space="0" w:color="auto"/>
      </w:divBdr>
    </w:div>
    <w:div w:id="183790944">
      <w:bodyDiv w:val="1"/>
      <w:marLeft w:val="0"/>
      <w:marRight w:val="0"/>
      <w:marTop w:val="0"/>
      <w:marBottom w:val="0"/>
      <w:divBdr>
        <w:top w:val="none" w:sz="0" w:space="0" w:color="auto"/>
        <w:left w:val="none" w:sz="0" w:space="0" w:color="auto"/>
        <w:bottom w:val="none" w:sz="0" w:space="0" w:color="auto"/>
        <w:right w:val="none" w:sz="0" w:space="0" w:color="auto"/>
      </w:divBdr>
    </w:div>
    <w:div w:id="432941735">
      <w:bodyDiv w:val="1"/>
      <w:marLeft w:val="0"/>
      <w:marRight w:val="0"/>
      <w:marTop w:val="0"/>
      <w:marBottom w:val="0"/>
      <w:divBdr>
        <w:top w:val="none" w:sz="0" w:space="0" w:color="auto"/>
        <w:left w:val="none" w:sz="0" w:space="0" w:color="auto"/>
        <w:bottom w:val="none" w:sz="0" w:space="0" w:color="auto"/>
        <w:right w:val="none" w:sz="0" w:space="0" w:color="auto"/>
      </w:divBdr>
    </w:div>
    <w:div w:id="882601358">
      <w:bodyDiv w:val="1"/>
      <w:marLeft w:val="0"/>
      <w:marRight w:val="0"/>
      <w:marTop w:val="0"/>
      <w:marBottom w:val="0"/>
      <w:divBdr>
        <w:top w:val="none" w:sz="0" w:space="0" w:color="auto"/>
        <w:left w:val="none" w:sz="0" w:space="0" w:color="auto"/>
        <w:bottom w:val="none" w:sz="0" w:space="0" w:color="auto"/>
        <w:right w:val="none" w:sz="0" w:space="0" w:color="auto"/>
      </w:divBdr>
    </w:div>
    <w:div w:id="1199706984">
      <w:bodyDiv w:val="1"/>
      <w:marLeft w:val="0"/>
      <w:marRight w:val="0"/>
      <w:marTop w:val="0"/>
      <w:marBottom w:val="0"/>
      <w:divBdr>
        <w:top w:val="none" w:sz="0" w:space="0" w:color="auto"/>
        <w:left w:val="none" w:sz="0" w:space="0" w:color="auto"/>
        <w:bottom w:val="none" w:sz="0" w:space="0" w:color="auto"/>
        <w:right w:val="none" w:sz="0" w:space="0" w:color="auto"/>
      </w:divBdr>
    </w:div>
    <w:div w:id="1586573488">
      <w:bodyDiv w:val="1"/>
      <w:marLeft w:val="0"/>
      <w:marRight w:val="0"/>
      <w:marTop w:val="0"/>
      <w:marBottom w:val="0"/>
      <w:divBdr>
        <w:top w:val="none" w:sz="0" w:space="0" w:color="auto"/>
        <w:left w:val="none" w:sz="0" w:space="0" w:color="auto"/>
        <w:bottom w:val="none" w:sz="0" w:space="0" w:color="auto"/>
        <w:right w:val="none" w:sz="0" w:space="0" w:color="auto"/>
      </w:divBdr>
    </w:div>
    <w:div w:id="1812020844">
      <w:bodyDiv w:val="1"/>
      <w:marLeft w:val="0"/>
      <w:marRight w:val="0"/>
      <w:marTop w:val="0"/>
      <w:marBottom w:val="0"/>
      <w:divBdr>
        <w:top w:val="none" w:sz="0" w:space="0" w:color="auto"/>
        <w:left w:val="none" w:sz="0" w:space="0" w:color="auto"/>
        <w:bottom w:val="none" w:sz="0" w:space="0" w:color="auto"/>
        <w:right w:val="none" w:sz="0" w:space="0" w:color="auto"/>
      </w:divBdr>
    </w:div>
    <w:div w:id="1938907334">
      <w:bodyDiv w:val="1"/>
      <w:marLeft w:val="0"/>
      <w:marRight w:val="0"/>
      <w:marTop w:val="0"/>
      <w:marBottom w:val="0"/>
      <w:divBdr>
        <w:top w:val="none" w:sz="0" w:space="0" w:color="auto"/>
        <w:left w:val="none" w:sz="0" w:space="0" w:color="auto"/>
        <w:bottom w:val="none" w:sz="0" w:space="0" w:color="auto"/>
        <w:right w:val="none" w:sz="0" w:space="0" w:color="auto"/>
      </w:divBdr>
      <w:divsChild>
        <w:div w:id="368385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erre404.ovh/comment-tout-peux-seffondrer-3-3-collapsologie/"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628</Words>
  <Characters>3455</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2020-02-11T10:41:00Z</dcterms:created>
  <dcterms:modified xsi:type="dcterms:W3CDTF">2020-02-11T14:05:00Z</dcterms:modified>
</cp:coreProperties>
</file>